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4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shd w:val="clear" w:color="auto" w:fill="ffff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Сводный отчет о проведении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оценки регулирующего воздействия проекта нормативного правового акта Республики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W w:w="98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129"/>
        <w:gridCol w:w="6"/>
        <w:gridCol w:w="10"/>
        <w:gridCol w:w="1715"/>
        <w:gridCol w:w="546"/>
        <w:gridCol w:w="158"/>
        <w:gridCol w:w="53"/>
        <w:gridCol w:w="69"/>
        <w:gridCol w:w="22"/>
        <w:gridCol w:w="374"/>
        <w:gridCol w:w="1178"/>
        <w:gridCol w:w="12"/>
        <w:gridCol w:w="18"/>
        <w:gridCol w:w="75"/>
        <w:gridCol w:w="46"/>
        <w:gridCol w:w="182"/>
        <w:gridCol w:w="98"/>
        <w:gridCol w:w="938"/>
        <w:gridCol w:w="30"/>
        <w:gridCol w:w="247"/>
        <w:gridCol w:w="175"/>
        <w:gridCol w:w="94"/>
        <w:gridCol w:w="51"/>
        <w:gridCol w:w="166"/>
        <w:gridCol w:w="560"/>
        <w:gridCol w:w="998"/>
        <w:gridCol w:w="1287"/>
      </w:tblGrid>
      <w:tr>
        <w:tblPrEx/>
        <w:trPr>
          <w:trHeight w:val="33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Общая информация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70"/>
        </w:trPr>
        <w:tc>
          <w:tcPr>
            <w:shd w:val="clear" w:color="auto" w:fill="auto"/>
            <w:tcBorders>
              <w:top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ид и наименование проекта нормативного акта: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769"/>
              <w:ind w:right="-1"/>
              <w:jc w:val="both"/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Постановление Правительства Республики Хакасия</w:t>
            </w:r>
            <w:r>
              <w:rPr>
                <w:rFonts w:ascii="PT Astra Serif" w:hAnsi="PT Astra Serif" w:eastAsia="PT Astra Serif" w:cs="PT Astra Serif"/>
                <w:strike w:val="0"/>
                <w:sz w:val="24"/>
                <w:szCs w:val="24"/>
                <w:u w:val="non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trike w:val="0"/>
                <w:sz w:val="24"/>
                <w:szCs w:val="24"/>
                <w:u w:val="non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 внесении изменений в постановление Правительства Республики Хакасия от 30.06.2020 № 352 «Об утверждении Порядка сопровождения инвестиционных проектов в Республике Хакасия»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701"/>
        </w:trPr>
        <w:tc>
          <w:tcPr>
            <w:shd w:val="clear" w:color="auto" w:fill="auto"/>
            <w:tcW w:w="65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9"/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56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в системе автоматизации делопроизводства и документооборота «Дело» (при наличии):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35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РКПД № 302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904"/>
        </w:trPr>
        <w:tc>
          <w:tcPr>
            <w:shd w:val="clear" w:color="auto" w:fill="auto"/>
            <w:tcW w:w="65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9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6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Дата согласования без замечаний проекта нормативного правового акта в соответствии с пунктом 3.2 Порядка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оценки регулирующего воздействия проектов нормативных правовых актов Республики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 № 671: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5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19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17"/>
        </w:trPr>
        <w:tc>
          <w:tcPr>
            <w:shd w:val="clear" w:color="auto" w:fill="auto"/>
            <w:tcW w:w="656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9"/>
            <w:shd w:val="clear" w:color="auto" w:fill="auto"/>
            <w:tcBorders>
              <w:top w:val="single" w:color="auto" w:sz="4" w:space="0"/>
              <w:right w:val="single" w:color="auto" w:sz="4" w:space="0"/>
            </w:tcBorders>
            <w:tcW w:w="56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Сведения о проведении публичных консультаций по уведомлению о разработке проекта нормативного акта: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</w:tcBorders>
            <w:tcW w:w="35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проводились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/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  <w:u w:val="single"/>
              </w:rPr>
              <w:t xml:space="preserve">не проводились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4"/>
                <w:highlight w:val="white"/>
              </w:rPr>
              <w:t xml:space="preserve">(нужное подчеркнуть)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Сведения о размещении уведомления о проведении публичных консультаций по проекту нормативного акта и сводному отчету, в том числе повторно, сроках предоставления предложений в связи с таким размещением и иных формах общественных обсуждений: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уведомление размещено: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28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.10.2026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начало публичных консультаций: 29.10.2026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окончание публичных консультаций: 12.11.2026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550"/>
        </w:trPr>
        <w:tc>
          <w:tcPr>
            <w:shd w:val="clear" w:color="auto" w:fill="auto"/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лицах, извещённых о проведении публичных консультаций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Извещения направлены в электронной форм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е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28.10.2026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 с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ледующим лицам: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олномоченный по защите прав предпринимателей в Республике Хакасия,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эл. почта </w:t>
            </w:r>
            <w:hyperlink r:id="rId11" w:tooltip="mailto:khakasia@ombudsmanbiz.ru" w:history="1"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  <w:t xml:space="preserve">khakasia@ombudsmanbiz.ru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Союз «Торгово-промышленная палата Республики Хакасия,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эл. почта </w:t>
            </w:r>
            <w:hyperlink r:id="rId12" w:tooltip="mailto:tpp19@torgpalata.ru" w:history="1"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  <w:t xml:space="preserve">tpp19@torgpalata.ru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Хака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сское региональное отделение Общероссийской общественной организации «Деловая Россия», эл. почта </w:t>
            </w:r>
            <w:hyperlink r:id="rId13" w:tooltip="mailto:exptr9@inbox.ru" w:history="1"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  <w:t xml:space="preserve">exptr9@inbox.ru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Общественная палата Республики Хакасия, эл. почта </w:t>
            </w:r>
            <w:hyperlink r:id="rId14" w:tooltip="mailto:info@oprh.ru" w:history="1"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  <w:t xml:space="preserve">info@oprh.ru</w:t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Style w:val="971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Общественная региональная организация «Союз предпринимателей малого и среднего бизнеса Республики Хакасия», эл. почта </w:t>
            </w:r>
            <w:hyperlink r:id="rId15" w:tooltip="mailto:pmkmangula@yandex.ru" w:history="1"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  <w:t xml:space="preserve">pmkmangula@yandex.ru</w:t>
              </w:r>
            </w:hyperlink>
            <w:r>
              <w:rPr>
                <w:rStyle w:val="971"/>
                <w:rFonts w:ascii="PT Astra Serif" w:hAnsi="PT Astra Serif" w:eastAsia="PT Astra Serif" w:cs="PT Astra Serif"/>
                <w:color w:val="auto"/>
                <w:sz w:val="24"/>
                <w:szCs w:val="24"/>
                <w:u w:val="none"/>
              </w:rPr>
              <w:t xml:space="preserve">;</w:t>
            </w:r>
            <w:r>
              <w:rPr>
                <w:rStyle w:val="971"/>
                <w:rFonts w:ascii="PT Astra Serif" w:hAnsi="PT Astra Serif" w:eastAsia="PT Astra Serif" w:cs="PT Astra Serif"/>
                <w:color w:val="auto"/>
                <w:sz w:val="24"/>
                <w:szCs w:val="24"/>
                <w:u w:val="none"/>
              </w:rPr>
            </w:r>
            <w:r>
              <w:rPr>
                <w:rStyle w:val="971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Общество с ограниченной ответственностью «Индустрия развлечений», эл. почта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hyperlink r:id="rId16" w:tooltip="mailto:o.kuzmina@ski-gladenkaya.ru" w:history="1"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</w:rPr>
                <w:t xml:space="preserve">dudarev_d@mail.ru</w:t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</w:rPr>
              </w:r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</w:r>
            </w:hyperlink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b w:val="0"/>
                <w:sz w:val="24"/>
                <w:szCs w:val="24"/>
              </w:rPr>
              <w:t xml:space="preserve">Общество с ограниченной ответственностью «Амай Групп»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эл. почта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hyperlink r:id="rId17" w:tooltip="http://info@sayanmoloko.ru" w:history="1">
              <w:r>
                <w:rPr>
                  <w:rStyle w:val="971"/>
                  <w:rFonts w:ascii="PT Astra Serif" w:hAnsi="PT Astra Serif" w:eastAsia="PT Astra Serif" w:cs="PT Astra Serif"/>
                  <w:b w:val="0"/>
                  <w:bCs w:val="0"/>
                  <w:sz w:val="24"/>
                  <w:szCs w:val="24"/>
                </w:rPr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  <w:lang w:val="en-US"/>
                </w:rPr>
                <w:t xml:space="preserve">woodmax</w:t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</w:rPr>
                <w:t xml:space="preserve">2010@</w:t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  <w:lang w:val="en-US"/>
                </w:rPr>
                <w:t xml:space="preserve">yandex</w:t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</w:rPr>
                <w:t xml:space="preserve">.</w:t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  <w:lang w:val="en-US"/>
                </w:rPr>
                <w:t xml:space="preserve">ru</w:t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</w:rPr>
              </w:r>
              <w:r>
                <w:rPr>
                  <w:rFonts w:ascii="PT Astra Serif" w:hAnsi="PT Astra Serif" w:eastAsia="PT Astra Serif" w:cs="PT Astra Serif"/>
                  <w:sz w:val="24"/>
                  <w:szCs w:val="24"/>
                  <w:lang w:val="en-US"/>
                </w:rPr>
                <w:t xml:space="preserve"> </w:t>
              </w:r>
              <w:r>
                <w:rPr>
                  <w:rStyle w:val="971"/>
                  <w:rFonts w:ascii="PT Astra Serif" w:hAnsi="PT Astra Serif" w:eastAsia="PT Astra Serif" w:cs="PT Astra Serif"/>
                  <w:b/>
                  <w:bCs/>
                  <w:sz w:val="24"/>
                  <w:szCs w:val="24"/>
                </w:rPr>
              </w:r>
            </w:hyperlink>
            <w:r>
              <w:rPr>
                <w:rFonts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bottom w:val="single" w:color="000000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лицах, представивших предложения: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предложения не поступали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1.6.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bottom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Контактная информация исполнителя в регулирующем органе, и иные сведения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о структурных подразделениях регулирующего органа рассмотревших предложения: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Ф.И.О.: Королёва Анна Олеговна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Должность: ведущий советник отдела инвестиционного развития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Телефон: 248-200, доб. 252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Адрес электронной почты: </w:t>
            </w:r>
            <w:hyperlink r:id="rId18" w:tooltip="mailto:me14@r19.ru" w:history="1">
              <w:r>
                <w:rPr>
                  <w:rStyle w:val="971"/>
                  <w:rFonts w:ascii="PT Astra Serif" w:hAnsi="PT Astra Serif" w:eastAsia="PT Astra Serif" w:cs="PT Astra Serif"/>
                  <w:sz w:val="24"/>
                  <w:szCs w:val="24"/>
                </w:rPr>
                <w:t xml:space="preserve">me71@r19.ru</w:t>
              </w:r>
            </w:hyperlink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Степень регулирующего воздействия проекта нормативного акта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2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61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Степень регулирующего воздействия проекта нормативного акта: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306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высокая/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u w:val="single"/>
              </w:rPr>
              <w:t xml:space="preserve">средняя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/низкая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(нужное подчеркнуть)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Обоснование отнесения проекта нормативного акта к определенной степени регулирующего воздействия: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проект нормативного акта с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одержит положения, изменяющие ранее предусмотренные нормативными правовыми актами Республики Хакасия обязанности и запреты для субъектов предпринимательской и инвестиционной деятельности, в связи с чем относится к средней степени регулирующего воздействия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условий и факторов её существования, оценка негативных эффектов, возникающих в связи с наличием рассматриваемой проблемы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7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4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3.1. Описание проблемы, на решение которой направлен предлагаемый способ регулирования, условий и факторов её существования: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3.2. Оценка негативных эффектов, возникающих в связи с наличием рассматриваемой проблемы: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7"/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249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 Республике Хакасия в период 2022-2024 годов реализация инвестиционных проектов характеризуется низкой конверсией: до стадии реализации доходит один из восьми инвестиционных проектов, а в полном объеме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 реализуется каждый третий из сопровождаемых проектов. Значительные по меркам республики плановые показатели инвестиций фактически реализованы 0,2%, что свидетельствует о включении в реестр инвестиционных проектов  без реальной их обеспеченности.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644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изкая результативность использования трудовых, а также бюджетных ресурсов.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u w:val="single"/>
              </w:rPr>
              <w:t xml:space="preserve">Отчет и информация по результатам экспертно-аналитического мероприятия «Оценка эффективности использования субсидий, выделенных в 2022-2024 годах из республиканского бюджета Республики Хакасия Фонду развития Республики Хакасия (выборочно)»</w:t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Анализ опыта субъектов Российской Федерации в соответствующих сферах деятельности**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Анализ опыта субъектов Российской Федерации в соответствующих сферах деятельности: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Предлагаемый проект постановления согласуется с опытом субъектов Российской Федерации. Аналогичные нормативные правовые акты принимаются в иных субъектах Российской Федерации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eastAsia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Распоряжение Губернатора Томской области от 17.10.2013 № 384-р «Об утверждении Порядка сопровождения инвестиционных проектов по принципу «одного окна» на территории Томской области»,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риказ Минэкономразвития Республики Алтай от 05.02.2020 № 28-ОД «Об утверждении Порядка осуществления комплексного  сопровождения инвестиционных проектов по принципу «одного окна» на территории Республики Алтай»</w:t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   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57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ind w:left="357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Цели предлагаемого регулирования, ключевые показатели достижения целей предлагаемого регулирования, сроки их достижения 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57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402"/>
        </w:trPr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6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5.1. Цели предлагаемого регулирования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5.2 Ключевые показатели (цифровое выражение целей правового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регулирования)*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5.3. Сроки достижения ключевых показателей*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5.4 Значения ключевых показателей*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63"/>
        </w:trPr>
        <w:tc>
          <w:tcPr>
            <w:gridSpan w:val="10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Актуальное значение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Прогнози-руемое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значение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Поддержка инвестиционной и предпринимательской деятельности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роект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постановления Правительства Республики Хакасия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 внесении изменений в постановление Правительства Республики Хакасия от 30.06.2020 № 352 «Об утверждении Порядка сопровождения инвестиционных проектов в Республике Хакасия»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разработан в целях реализации Закона Республики Хакасия </w:t>
              <w:br/>
              <w:t xml:space="preserve">от 05.12.2019 № 85-ЗРХ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«Об инвестиционной политике в Республике Хакасия»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5.6.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Описание предлагаемого регулирования, иных возможных способов решения проблемы и обоснование выбора предлагаемого способа решения проблемы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60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Описание предлагаемого способа решения проблемы 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преодоления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связанных с ней негативных эффектов: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Принятие проекта постановления необходимо в целях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приведения действующих нормативных правовых актов в соответствие с действующим законодательством.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В частности,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 в рамках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реализации Указа Президента Российской Федерации от 28.11.2024 №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. Проектом постановления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 определены понятия и термины, дополнены формы, цели и механизм сопровождения инвестиционных проектов,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уточнены требования к инвестору и инвестиционным проектам, ос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нования для сопровождения, порядок принятия решения о сопровождении инвестиционных проектов и включении их в реестр инвестиционных проектов, порядок завершения сопровождения инвестиционного проекта, определена организация взаимодействия </w:t>
              <w:br/>
              <w:t xml:space="preserve">с исполнительными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органами Республики Хакасия и органами местного самоуправления муниципальных образований Республики Хакасия.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Иные возможные способы решения поставленных проблем Министерством экономического развития Республики Хакасия не выявлены.</w:t>
            </w:r>
            <w:bookmarkEnd w:id="0"/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Обоснование выбора предлагаемого способа решения проблемы: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4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Основные группы субъектов пре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7.1. Группа участников правоотношений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7.2. Оценка количества участников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правоотношений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Юридические лица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58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организации их исполнения**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997"/>
        </w:trPr>
        <w:tc>
          <w:tcPr>
            <w:gridSpan w:val="1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8.1. Описание новых или изменения существующих функций, полномочий, обязанностей или прав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8.2. Порядок реализации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Оценка соответствующих расходов (возможных поступлений) республиканского бюджета Республики Хакасия**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9.1. Наименование новой или изменяемой функции, полномочия, обязанности или права (кратко указываются данные из пункта 8.1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9.2. Описание видов расходов (возможных поступлений) республиканского бюджета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9.3. Количественная оценка расходов (возможных поступлений)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Министерство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4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изменение сроков и процедуры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Единовременные расходы в год возникновения: 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334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Периодические расходы за период ________: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Возможные поступления за период ________: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единовременные расходы в год возникновения: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периодические расходы за год (без учета года возникновения):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9.6.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возможные поступления за год: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9.7.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numPr>
                <w:ilvl w:val="0"/>
                <w:numId w:val="1"/>
              </w:numPr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Новые обязательные требования, обязанности для субъектов предпринимательской и иной экономи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10.1. Описание новых преимуществ, обязательных требований, обязанностей, ограничений, ответственности или изменения содержания существующих обязательных требований, обязанностей, ограничений и ответственности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10.2. Порядок реализации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Юридические лица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46" w:type="dxa"/>
            <w:textDirection w:val="lrTb"/>
            <w:noWrap w:val="false"/>
          </w:tcPr>
          <w:p>
            <w:pPr>
              <w:pStyle w:val="978"/>
              <w:ind w:firstLine="0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Инвесторы, претендующие на сопровождение инвестиционного проекта, не должны находиться в процессе реорганизации, ликвидации, банкротства, реестре недобросовестных поставщиков (подрядчиков, исполнителей), реестре дисквалифицированных лиц.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pStyle w:val="978"/>
              <w:ind w:firstLine="0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bookmarkStart w:id="0" w:name="undefined"/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bookmarkEnd w:id="0"/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Инвестиционный проект, планируемый к сопровождению в соответствии с настоящим Порядком, должен предполагать объем планируемых инвестиций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 менее 1,5 млн рублей или менее, если при этом инвестиционный проект соответствует требованиям, установленным пунктом 1 части 1 статьи 2 Закона Республики Хакасия от 05.12.2019 № 85-ЗРХ «Об инвестиционной политике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 Республике Хакасия», а также соответствовать одному из следующих требований: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ind w:firstLine="709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 w:eastAsiaTheme="minorEastAsia"/>
                <w:sz w:val="24"/>
                <w:szCs w:val="24"/>
                <w:lang w:eastAsia="ru-RU"/>
              </w:rPr>
              <w:t xml:space="preserve">создание нового бизнеса (реализация инвестиционного проекта) вновь созданным юридическим лицом </w:t>
            </w:r>
            <w:r>
              <w:rPr>
                <w:rFonts w:ascii="PT Astra Serif" w:hAnsi="PT Astra Serif" w:eastAsia="PT Astra Serif" w:cs="PT Astra Serif" w:eastAsiaTheme="minorEastAsia"/>
                <w:sz w:val="24"/>
                <w:szCs w:val="24"/>
                <w:lang w:eastAsia="ru-RU"/>
              </w:rPr>
              <w:t xml:space="preserve">и (или) зарегистрированным индивидуальным предпринимателем и (или) освоение нового вида деятельности существующим субъектом предпринимательской деятельности для данного юридического лица или индивидуального предпринимателя на территории Республики Хакасия;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ind w:firstLine="709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 w:eastAsiaTheme="minorEastAsia"/>
                <w:sz w:val="24"/>
                <w:szCs w:val="24"/>
                <w:lang w:eastAsia="ru-RU"/>
              </w:rPr>
              <w:t xml:space="preserve">расширение действующего бизнеса (освоение новых видов продукции (услуг), и (или) увеличение мощности и объема продукции (услуг), и (или) увеличение ассортимента продукции (услуг), либо изменение потребительских свойств товара (услуг);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ind w:firstLine="709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 w:eastAsiaTheme="minorEastAsia"/>
                <w:sz w:val="24"/>
                <w:szCs w:val="24"/>
                <w:lang w:eastAsia="ru-RU"/>
              </w:rPr>
              <w:t xml:space="preserve">модернизация действующего бизнеса (оснащение новым оборудованием</w:t>
            </w:r>
            <w:r>
              <w:rPr>
                <w:rFonts w:ascii="PT Astra Serif" w:hAnsi="PT Astra Serif" w:eastAsia="PT Astra Serif" w:cs="PT Astra Serif" w:eastAsiaTheme="minorEastAsia"/>
                <w:sz w:val="24"/>
                <w:szCs w:val="24"/>
                <w:lang w:eastAsia="ru-RU"/>
              </w:rPr>
              <w:t xml:space="preserve">, техникой и (или) увеличение производственных мощностей, либо объема продукции (услуг) и (или) увеличение ассортимента продукции (услуг), и (или) изменение потребительских свойств товара (услуг), и (или) повышение экологической безопасности производства);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ind w:firstLine="709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 w:eastAsiaTheme="minorEastAsia"/>
                <w:sz w:val="24"/>
                <w:szCs w:val="24"/>
                <w:lang w:eastAsia="ru-RU"/>
              </w:rPr>
              <w:t xml:space="preserve">создание новых рабочих мест и (или) повышение производительности труда.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ind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47" w:type="dxa"/>
            <w:textDirection w:val="lrTb"/>
            <w:noWrap w:val="false"/>
          </w:tcPr>
          <w:p>
            <w:pPr>
              <w:ind w:left="0" w:right="0" w:firstLine="0"/>
              <w:jc w:val="both"/>
              <w:spacing w:after="0" w:afterAutospacing="0" w:line="240" w:lineRule="auto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Без изменений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37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11. 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или обязанностей, а также связанных с введением новой ответственности**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11.1. Группа субъектов предпринимательской и иной экономической деятельности (указываются соответствующие данные из пункта 7.1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11.2. 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 (кратко указываются данные из пункта 10.1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11.3. Описание и оценка видов расходов, а также доходов (экономии), возникающих, в том числе в связи с отсутствием необходимости соблюдать требования, обязанности, запреты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34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Юридические лица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.K)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единовременные расходы/доходы в год возникновения (в масштабе, установленном пунктом 7.2 сводного отчета):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11.5.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8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Итого периодические расходы/доходы за год (в масштабе, установленном пунктом 7.2 сводного отчета, без учета года возникновения):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11.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12. Риски решения проблемы предложенным способом регулирования и риски негативных последствий, а также описание 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методов контроля </w:t>
            </w: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эффективности избранного способа достижения цели регулирования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12.1. Риски решения проблемы предложенным способом и риски негативных последствий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12.2. Оценка вероятности наступления рисков*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12.3. Методы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контроля эффективности избранного способа достижения целей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регулирования (контроля рисков)*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12.4. Степень контроля рисков*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Незначительное наступление рисков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0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12.5.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13. Необходимые для достижения заявленных целей регулирования организационно-технические, методологические, информационные и иные мероприятия*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13.1. Мероприятия необходимые для достижения целей регулирования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13.2. Сроки мероприятий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3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13.3. Описание ожидаемого результата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(Мероприятие 1)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(Мероприятие №)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8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14. Индикативные показатели, программы мониторинга и иные способы (методы) оценки достижения заявленных целей регулирования*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951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14.1. Цели предлагаемого регулирования (кратко указываются данные из пункта 5.1 сводного отчета)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14.2. Индикативные показатели (отражение степени (этапов) достижения целей правового регулирования) и единицы их измерения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(Цель №)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(Показатель №.1)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95"/>
        </w:trPr>
        <w:tc>
          <w:tcPr>
            <w:gridSpan w:val="7"/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322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1"/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7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(Показатель №.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K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Информация о программах мониторинга и иных способах (методах) оценки достижения заявленных целей регулирования: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14.4.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Источники использованных данных: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15. 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эксперимента**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Предполагаемая дата вступления в силу проекта нормативного акта:</w:t>
            </w:r>
            <w:r>
              <w:rPr>
                <w:rFonts w:ascii="PT Astra Serif" w:hAnsi="PT Astra Serif" w:eastAsia="PT Astra Serif" w:cs="PT Astra Serif"/>
              </w:rPr>
              <w:t xml:space="preserve"> 4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квартал 2026 года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1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15.2. Необходимость установления переходных положений (переходного периода):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u w:val="singl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u w:val="single"/>
              </w:rPr>
              <w:t xml:space="preserve">отсутствует </w:t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</w:r>
            <w:r>
              <w:rPr>
                <w:rFonts w:ascii="PT Astra Serif" w:hAnsi="PT Astra Serif" w:cs="PT Astra Serif"/>
                <w:sz w:val="24"/>
                <w:szCs w:val="24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присутствует</w:t>
            </w: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/отсутствует)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1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15.3. Сведения о переходных положениях (при необходимости):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Необходимость установления эксперимента: отсутствует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15.5.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предполагаемом эксперименте (при наличии): отсутствуют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102" w:type="dxa"/>
            <w:textDirection w:val="lrTb"/>
            <w:noWrap w:val="false"/>
          </w:tcPr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 w:firstLine="0"/>
              <w:jc w:val="center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  <w:t xml:space="preserve">16. Иные сведения</w:t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  <w:p>
            <w:pPr>
              <w:ind w:left="360"/>
              <w:spacing w:after="0" w:line="240" w:lineRule="auto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16.1.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Иные сведения, которые, по мнению регулирующего органа, позволяют оценить обоснованность предлагаемого регулирования: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16.2.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6"/>
              </w:rPr>
              <w:t xml:space="preserve">Наименование инициатора проекта закона (при наличии):</w:t>
            </w:r>
            <w:r>
              <w:rPr>
                <w:rFonts w:ascii="PT Astra Serif" w:hAnsi="PT Astra Serif" w:cs="PT Astra Serif"/>
                <w:sz w:val="24"/>
                <w:szCs w:val="26"/>
              </w:rPr>
            </w:r>
            <w:r>
              <w:rPr>
                <w:rFonts w:ascii="PT Astra Serif" w:hAnsi="PT Astra Serif" w:cs="PT Astra Serif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16.3.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0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Сведения о приложениях к сводному отчету (при наличии):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(место для текстового описания)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Министр экономического развития Республики Хакасия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5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Р.В.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Ковтун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(наименование должности)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8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(подпись)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4"/>
              </w:rPr>
              <w:t xml:space="preserve">(фамилия, инициалы лица)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spacing w:after="0" w:line="240" w:lineRule="auto"/>
        <w:shd w:val="clear" w:color="auto" w:fill="ffff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sectPr>
      <w:headerReference w:type="default" r:id="rId9"/>
      <w:footnotePr/>
      <w:endnotePr/>
      <w:type w:val="nextPage"/>
      <w:pgSz w:w="12240" w:h="15840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7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03" w:hanging="360"/>
        <w:tabs>
          <w:tab w:val="num" w:pos="110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3" w:hanging="360"/>
        <w:tabs>
          <w:tab w:val="num" w:pos="1823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43" w:hanging="180"/>
        <w:tabs>
          <w:tab w:val="num" w:pos="2543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63" w:hanging="360"/>
        <w:tabs>
          <w:tab w:val="num" w:pos="3263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83" w:hanging="360"/>
        <w:tabs>
          <w:tab w:val="num" w:pos="3983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703" w:hanging="180"/>
        <w:tabs>
          <w:tab w:val="num" w:pos="4703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23" w:hanging="360"/>
        <w:tabs>
          <w:tab w:val="num" w:pos="5423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43" w:hanging="360"/>
        <w:tabs>
          <w:tab w:val="num" w:pos="6143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63" w:hanging="180"/>
        <w:tabs>
          <w:tab w:val="num" w:pos="6863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2809" w:hanging="102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1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909" w:hanging="12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31"/>
  </w:num>
  <w:num w:numId="2">
    <w:abstractNumId w:val="16"/>
  </w:num>
  <w:num w:numId="3">
    <w:abstractNumId w:val="7"/>
  </w:num>
  <w:num w:numId="4">
    <w:abstractNumId w:val="9"/>
  </w:num>
  <w:num w:numId="5">
    <w:abstractNumId w:val="3"/>
  </w:num>
  <w:num w:numId="6">
    <w:abstractNumId w:val="33"/>
  </w:num>
  <w:num w:numId="7">
    <w:abstractNumId w:val="17"/>
  </w:num>
  <w:num w:numId="8">
    <w:abstractNumId w:val="20"/>
  </w:num>
  <w:num w:numId="9">
    <w:abstractNumId w:val="21"/>
  </w:num>
  <w:num w:numId="10">
    <w:abstractNumId w:val="36"/>
  </w:num>
  <w:num w:numId="11">
    <w:abstractNumId w:val="18"/>
  </w:num>
  <w:num w:numId="12">
    <w:abstractNumId w:val="14"/>
  </w:num>
  <w:num w:numId="13">
    <w:abstractNumId w:val="5"/>
  </w:num>
  <w:num w:numId="14">
    <w:abstractNumId w:val="6"/>
  </w:num>
  <w:num w:numId="15">
    <w:abstractNumId w:val="27"/>
  </w:num>
  <w:num w:numId="16">
    <w:abstractNumId w:val="39"/>
  </w:num>
  <w:num w:numId="17">
    <w:abstractNumId w:val="24"/>
  </w:num>
  <w:num w:numId="18">
    <w:abstractNumId w:val="10"/>
  </w:num>
  <w:num w:numId="19">
    <w:abstractNumId w:val="11"/>
  </w:num>
  <w:num w:numId="20">
    <w:abstractNumId w:val="4"/>
  </w:num>
  <w:num w:numId="21">
    <w:abstractNumId w:val="26"/>
  </w:num>
  <w:num w:numId="22">
    <w:abstractNumId w:val="1"/>
  </w:num>
  <w:num w:numId="23">
    <w:abstractNumId w:val="8"/>
  </w:num>
  <w:num w:numId="24">
    <w:abstractNumId w:val="13"/>
  </w:num>
  <w:num w:numId="25">
    <w:abstractNumId w:val="40"/>
  </w:num>
  <w:num w:numId="26">
    <w:abstractNumId w:val="2"/>
  </w:num>
  <w:num w:numId="27">
    <w:abstractNumId w:val="34"/>
  </w:num>
  <w:num w:numId="28">
    <w:abstractNumId w:val="35"/>
  </w:num>
  <w:num w:numId="29">
    <w:abstractNumId w:val="32"/>
  </w:num>
  <w:num w:numId="30">
    <w:abstractNumId w:val="30"/>
  </w:num>
  <w:num w:numId="31">
    <w:abstractNumId w:val="12"/>
  </w:num>
  <w:num w:numId="32">
    <w:abstractNumId w:val="37"/>
  </w:num>
  <w:num w:numId="33">
    <w:abstractNumId w:val="29"/>
  </w:num>
  <w:num w:numId="34">
    <w:abstractNumId w:val="22"/>
  </w:num>
  <w:num w:numId="35">
    <w:abstractNumId w:val="19"/>
  </w:num>
  <w:num w:numId="36">
    <w:abstractNumId w:val="23"/>
  </w:num>
  <w:num w:numId="37">
    <w:abstractNumId w:val="25"/>
  </w:num>
  <w:num w:numId="38">
    <w:abstractNumId w:val="28"/>
  </w:num>
  <w:num w:numId="39">
    <w:abstractNumId w:val="15"/>
  </w:num>
  <w:num w:numId="40">
    <w:abstractNumId w:val="0"/>
  </w:num>
  <w:num w:numId="41">
    <w:abstractNumId w:val="38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3">
    <w:name w:val="Heading 9 Char"/>
    <w:basedOn w:val="779"/>
    <w:link w:val="7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4">
    <w:name w:val="Title Char"/>
    <w:basedOn w:val="779"/>
    <w:link w:val="791"/>
    <w:uiPriority w:val="10"/>
    <w:rPr>
      <w:sz w:val="48"/>
      <w:szCs w:val="48"/>
    </w:rPr>
  </w:style>
  <w:style w:type="character" w:styleId="765">
    <w:name w:val="Quote Char"/>
    <w:link w:val="794"/>
    <w:uiPriority w:val="29"/>
    <w:rPr>
      <w:i/>
    </w:rPr>
  </w:style>
  <w:style w:type="character" w:styleId="766">
    <w:name w:val="Intense Quote Char"/>
    <w:link w:val="796"/>
    <w:uiPriority w:val="30"/>
    <w:rPr>
      <w:i/>
    </w:rPr>
  </w:style>
  <w:style w:type="character" w:styleId="767">
    <w:name w:val="Footnote Text Char"/>
    <w:link w:val="927"/>
    <w:uiPriority w:val="99"/>
    <w:rPr>
      <w:sz w:val="18"/>
    </w:rPr>
  </w:style>
  <w:style w:type="character" w:styleId="768">
    <w:name w:val="Endnote Text Char"/>
    <w:link w:val="930"/>
    <w:uiPriority w:val="99"/>
    <w:rPr>
      <w:sz w:val="20"/>
    </w:rPr>
  </w:style>
  <w:style w:type="paragraph" w:styleId="769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770">
    <w:name w:val="Heading 1"/>
    <w:basedOn w:val="769"/>
    <w:next w:val="769"/>
    <w:link w:val="945"/>
    <w:uiPriority w:val="9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771">
    <w:name w:val="Heading 2"/>
    <w:basedOn w:val="769"/>
    <w:next w:val="769"/>
    <w:link w:val="946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772">
    <w:name w:val="Heading 3"/>
    <w:basedOn w:val="769"/>
    <w:next w:val="769"/>
    <w:link w:val="947"/>
    <w:uiPriority w:val="9"/>
    <w:unhideWhenUsed/>
    <w:qFormat/>
    <w:pPr>
      <w:keepLines/>
      <w:keepNext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773">
    <w:name w:val="Heading 4"/>
    <w:basedOn w:val="769"/>
    <w:next w:val="769"/>
    <w:link w:val="948"/>
    <w:uiPriority w:val="9"/>
    <w:unhideWhenUsed/>
    <w:qFormat/>
    <w:pPr>
      <w:keepLines/>
      <w:keepNext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774">
    <w:name w:val="Heading 5"/>
    <w:basedOn w:val="769"/>
    <w:next w:val="769"/>
    <w:link w:val="949"/>
    <w:uiPriority w:val="9"/>
    <w:unhideWhenUsed/>
    <w:qFormat/>
    <w:pPr>
      <w:keepLines/>
      <w:keepNext/>
      <w:spacing w:before="200" w:after="0"/>
      <w:outlineLvl w:val="4"/>
    </w:pPr>
    <w:rPr>
      <w:rFonts w:ascii="Cambria" w:hAnsi="Cambria"/>
      <w:color w:val="243f60"/>
    </w:rPr>
  </w:style>
  <w:style w:type="paragraph" w:styleId="775">
    <w:name w:val="Heading 6"/>
    <w:basedOn w:val="769"/>
    <w:next w:val="769"/>
    <w:link w:val="950"/>
    <w:uiPriority w:val="9"/>
    <w:unhideWhenUsed/>
    <w:qFormat/>
    <w:pPr>
      <w:keepLines/>
      <w:keepNext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76">
    <w:name w:val="Heading 7"/>
    <w:basedOn w:val="769"/>
    <w:next w:val="769"/>
    <w:link w:val="951"/>
    <w:uiPriority w:val="9"/>
    <w:unhideWhenUsed/>
    <w:qFormat/>
    <w:pPr>
      <w:keepLines/>
      <w:keepNext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777">
    <w:name w:val="Heading 8"/>
    <w:basedOn w:val="769"/>
    <w:next w:val="769"/>
    <w:link w:val="952"/>
    <w:uiPriority w:val="9"/>
    <w:unhideWhenUsed/>
    <w:qFormat/>
    <w:pPr>
      <w:keepLines/>
      <w:keepNext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778">
    <w:name w:val="Heading 9"/>
    <w:basedOn w:val="769"/>
    <w:next w:val="769"/>
    <w:link w:val="79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9" w:default="1">
    <w:name w:val="Default Paragraph Font"/>
    <w:uiPriority w:val="1"/>
    <w:semiHidden/>
    <w:unhideWhenUsed/>
  </w:style>
  <w:style w:type="table" w:styleId="7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1" w:default="1">
    <w:name w:val="No List"/>
    <w:uiPriority w:val="99"/>
    <w:semiHidden/>
    <w:unhideWhenUsed/>
  </w:style>
  <w:style w:type="character" w:styleId="782" w:customStyle="1">
    <w:name w:val="Heading 1 Char"/>
    <w:basedOn w:val="779"/>
    <w:uiPriority w:val="9"/>
    <w:rPr>
      <w:rFonts w:ascii="Arial" w:hAnsi="Arial" w:eastAsia="Arial" w:cs="Arial"/>
      <w:sz w:val="40"/>
      <w:szCs w:val="40"/>
    </w:rPr>
  </w:style>
  <w:style w:type="character" w:styleId="783" w:customStyle="1">
    <w:name w:val="Heading 2 Char"/>
    <w:basedOn w:val="779"/>
    <w:uiPriority w:val="9"/>
    <w:rPr>
      <w:rFonts w:ascii="Arial" w:hAnsi="Arial" w:eastAsia="Arial" w:cs="Arial"/>
      <w:sz w:val="34"/>
    </w:rPr>
  </w:style>
  <w:style w:type="character" w:styleId="784" w:customStyle="1">
    <w:name w:val="Heading 3 Char"/>
    <w:basedOn w:val="779"/>
    <w:uiPriority w:val="9"/>
    <w:rPr>
      <w:rFonts w:ascii="Arial" w:hAnsi="Arial" w:eastAsia="Arial" w:cs="Arial"/>
      <w:sz w:val="30"/>
      <w:szCs w:val="30"/>
    </w:rPr>
  </w:style>
  <w:style w:type="character" w:styleId="785" w:customStyle="1">
    <w:name w:val="Heading 4 Char"/>
    <w:basedOn w:val="779"/>
    <w:uiPriority w:val="9"/>
    <w:rPr>
      <w:rFonts w:ascii="Arial" w:hAnsi="Arial" w:eastAsia="Arial" w:cs="Arial"/>
      <w:b/>
      <w:bCs/>
      <w:sz w:val="26"/>
      <w:szCs w:val="26"/>
    </w:rPr>
  </w:style>
  <w:style w:type="character" w:styleId="786" w:customStyle="1">
    <w:name w:val="Heading 5 Char"/>
    <w:basedOn w:val="779"/>
    <w:uiPriority w:val="9"/>
    <w:rPr>
      <w:rFonts w:ascii="Arial" w:hAnsi="Arial" w:eastAsia="Arial" w:cs="Arial"/>
      <w:b/>
      <w:bCs/>
      <w:sz w:val="24"/>
      <w:szCs w:val="24"/>
    </w:rPr>
  </w:style>
  <w:style w:type="character" w:styleId="787" w:customStyle="1">
    <w:name w:val="Heading 6 Char"/>
    <w:basedOn w:val="779"/>
    <w:uiPriority w:val="9"/>
    <w:rPr>
      <w:rFonts w:ascii="Arial" w:hAnsi="Arial" w:eastAsia="Arial" w:cs="Arial"/>
      <w:b/>
      <w:bCs/>
      <w:sz w:val="22"/>
      <w:szCs w:val="22"/>
    </w:rPr>
  </w:style>
  <w:style w:type="character" w:styleId="788" w:customStyle="1">
    <w:name w:val="Heading 7 Char"/>
    <w:basedOn w:val="7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9" w:customStyle="1">
    <w:name w:val="Heading 8 Char"/>
    <w:basedOn w:val="779"/>
    <w:uiPriority w:val="9"/>
    <w:rPr>
      <w:rFonts w:ascii="Arial" w:hAnsi="Arial" w:eastAsia="Arial" w:cs="Arial"/>
      <w:i/>
      <w:iCs/>
      <w:sz w:val="22"/>
      <w:szCs w:val="22"/>
    </w:rPr>
  </w:style>
  <w:style w:type="character" w:styleId="790" w:customStyle="1">
    <w:name w:val="Заголовок 9 Знак"/>
    <w:basedOn w:val="779"/>
    <w:link w:val="778"/>
    <w:uiPriority w:val="9"/>
    <w:rPr>
      <w:rFonts w:ascii="Arial" w:hAnsi="Arial" w:eastAsia="Arial" w:cs="Arial"/>
      <w:i/>
      <w:iCs/>
      <w:sz w:val="21"/>
      <w:szCs w:val="21"/>
    </w:rPr>
  </w:style>
  <w:style w:type="paragraph" w:styleId="791">
    <w:name w:val="Title"/>
    <w:basedOn w:val="769"/>
    <w:next w:val="769"/>
    <w:link w:val="792"/>
    <w:uiPriority w:val="10"/>
    <w:qFormat/>
    <w:pPr>
      <w:contextualSpacing/>
      <w:spacing w:before="300"/>
    </w:pPr>
    <w:rPr>
      <w:sz w:val="48"/>
      <w:szCs w:val="48"/>
    </w:rPr>
  </w:style>
  <w:style w:type="character" w:styleId="792" w:customStyle="1">
    <w:name w:val="Название Знак"/>
    <w:basedOn w:val="779"/>
    <w:link w:val="791"/>
    <w:uiPriority w:val="10"/>
    <w:rPr>
      <w:sz w:val="48"/>
      <w:szCs w:val="48"/>
    </w:rPr>
  </w:style>
  <w:style w:type="character" w:styleId="793" w:customStyle="1">
    <w:name w:val="Subtitle Char"/>
    <w:basedOn w:val="779"/>
    <w:uiPriority w:val="11"/>
    <w:rPr>
      <w:sz w:val="24"/>
      <w:szCs w:val="24"/>
    </w:rPr>
  </w:style>
  <w:style w:type="paragraph" w:styleId="794">
    <w:name w:val="Quote"/>
    <w:basedOn w:val="769"/>
    <w:next w:val="769"/>
    <w:link w:val="795"/>
    <w:uiPriority w:val="29"/>
    <w:qFormat/>
    <w:pPr>
      <w:ind w:left="720" w:right="720"/>
    </w:pPr>
    <w:rPr>
      <w:i/>
    </w:rPr>
  </w:style>
  <w:style w:type="character" w:styleId="795" w:customStyle="1">
    <w:name w:val="Цитата 2 Знак"/>
    <w:link w:val="794"/>
    <w:uiPriority w:val="29"/>
    <w:rPr>
      <w:i/>
    </w:rPr>
  </w:style>
  <w:style w:type="paragraph" w:styleId="796">
    <w:name w:val="Intense Quote"/>
    <w:basedOn w:val="769"/>
    <w:next w:val="769"/>
    <w:link w:val="79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7" w:customStyle="1">
    <w:name w:val="Выделенная цитата Знак"/>
    <w:link w:val="796"/>
    <w:uiPriority w:val="30"/>
    <w:rPr>
      <w:i/>
    </w:rPr>
  </w:style>
  <w:style w:type="character" w:styleId="798" w:customStyle="1">
    <w:name w:val="Header Char"/>
    <w:basedOn w:val="779"/>
    <w:uiPriority w:val="99"/>
  </w:style>
  <w:style w:type="character" w:styleId="799" w:customStyle="1">
    <w:name w:val="Footer Char"/>
    <w:basedOn w:val="779"/>
    <w:uiPriority w:val="99"/>
  </w:style>
  <w:style w:type="paragraph" w:styleId="800">
    <w:name w:val="Caption"/>
    <w:basedOn w:val="769"/>
    <w:next w:val="769"/>
    <w:link w:val="80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01" w:customStyle="1">
    <w:name w:val="Caption Char"/>
    <w:uiPriority w:val="35"/>
  </w:style>
  <w:style w:type="table" w:styleId="802" w:customStyle="1">
    <w:name w:val="Table Grid Light"/>
    <w:basedOn w:val="7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3" w:customStyle="1">
    <w:name w:val="Plain Table 1"/>
    <w:basedOn w:val="7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 w:customStyle="1">
    <w:name w:val="Plain Table 2"/>
    <w:basedOn w:val="78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 w:customStyle="1">
    <w:name w:val="Plain Table 3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 w:customStyle="1">
    <w:name w:val="Plain Table 4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Plain Table 5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1 Light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4"/>
    <w:basedOn w:val="7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 w:customStyle="1">
    <w:name w:val="Grid Table 4 - Accent 1"/>
    <w:basedOn w:val="7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1" w:customStyle="1">
    <w:name w:val="Grid Table 4 - Accent 2"/>
    <w:basedOn w:val="7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2" w:customStyle="1">
    <w:name w:val="Grid Table 4 - Accent 3"/>
    <w:basedOn w:val="7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3" w:customStyle="1">
    <w:name w:val="Grid Table 4 - Accent 4"/>
    <w:basedOn w:val="7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4" w:customStyle="1">
    <w:name w:val="Grid Table 4 - Accent 5"/>
    <w:basedOn w:val="7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5" w:customStyle="1">
    <w:name w:val="Grid Table 4 - Accent 6"/>
    <w:basedOn w:val="7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6" w:customStyle="1">
    <w:name w:val="Grid Table 5 Dark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6 Colorful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4" w:customStyle="1">
    <w:name w:val="Grid Table 6 Colorful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5" w:customStyle="1">
    <w:name w:val="Grid Table 6 Colorful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6" w:customStyle="1">
    <w:name w:val="Grid Table 6 Colorful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7" w:customStyle="1">
    <w:name w:val="Grid Table 6 Colorful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8" w:customStyle="1">
    <w:name w:val="Grid Table 6 Colorful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9" w:customStyle="1">
    <w:name w:val="Grid Table 6 Colorful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0" w:customStyle="1">
    <w:name w:val="Grid Table 7 Colorful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Grid Table 7 Colorful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Grid Table 7 Colorful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Grid Table 7 Colorful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List Table 1 Light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1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2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3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4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5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6"/>
    <w:basedOn w:val="7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1" w:customStyle="1">
    <w:name w:val="List Table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5 Dark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6 Colorful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3" w:customStyle="1">
    <w:name w:val="List Table 6 Colorful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4" w:customStyle="1">
    <w:name w:val="List Table 6 Colorful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5" w:customStyle="1">
    <w:name w:val="List Table 6 Colorful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6" w:customStyle="1">
    <w:name w:val="List Table 6 Colorful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7" w:customStyle="1">
    <w:name w:val="List Table 6 Colorful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8" w:customStyle="1">
    <w:name w:val="List Table 6 Colorful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9" w:customStyle="1">
    <w:name w:val="List Table 7 Colorful"/>
    <w:basedOn w:val="7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List Table 7 Colorful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List Table 7 Colorful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 w:customStyle="1">
    <w:name w:val="List Table 7 Colorful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ned - Accent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7" w:customStyle="1">
    <w:name w:val="Lined - Accent 1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8" w:customStyle="1">
    <w:name w:val="Lined - Accent 2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9" w:customStyle="1">
    <w:name w:val="Lined - Accent 3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0" w:customStyle="1">
    <w:name w:val="Lined - Accent 4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1" w:customStyle="1">
    <w:name w:val="Lined - Accent 5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2" w:customStyle="1">
    <w:name w:val="Lined - Accent 6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3" w:customStyle="1">
    <w:name w:val="Bordered &amp; Lined - Accent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4" w:customStyle="1">
    <w:name w:val="Bordered &amp; Lined - Accent 1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5" w:customStyle="1">
    <w:name w:val="Bordered &amp; Lined - Accent 2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6" w:customStyle="1">
    <w:name w:val="Bordered &amp; Lined - Accent 3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7" w:customStyle="1">
    <w:name w:val="Bordered &amp; Lined - Accent 4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8" w:customStyle="1">
    <w:name w:val="Bordered &amp; Lined - Accent 5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9" w:customStyle="1">
    <w:name w:val="Bordered &amp; Lined - Accent 6"/>
    <w:basedOn w:val="7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0" w:customStyle="1">
    <w:name w:val="Bordered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1" w:customStyle="1">
    <w:name w:val="Bordered - Accent 1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2" w:customStyle="1">
    <w:name w:val="Bordered - Accent 2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3" w:customStyle="1">
    <w:name w:val="Bordered - Accent 3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4" w:customStyle="1">
    <w:name w:val="Bordered - Accent 4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5" w:customStyle="1">
    <w:name w:val="Bordered - Accent 5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6" w:customStyle="1">
    <w:name w:val="Bordered - Accent 6"/>
    <w:basedOn w:val="7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27">
    <w:name w:val="footnote text"/>
    <w:basedOn w:val="769"/>
    <w:link w:val="928"/>
    <w:uiPriority w:val="99"/>
    <w:semiHidden/>
    <w:unhideWhenUsed/>
    <w:pPr>
      <w:spacing w:after="40" w:line="240" w:lineRule="auto"/>
    </w:pPr>
    <w:rPr>
      <w:sz w:val="18"/>
    </w:rPr>
  </w:style>
  <w:style w:type="character" w:styleId="928" w:customStyle="1">
    <w:name w:val="Текст сноски Знак"/>
    <w:link w:val="927"/>
    <w:uiPriority w:val="99"/>
    <w:rPr>
      <w:sz w:val="18"/>
    </w:rPr>
  </w:style>
  <w:style w:type="character" w:styleId="929">
    <w:name w:val="footnote reference"/>
    <w:basedOn w:val="779"/>
    <w:uiPriority w:val="99"/>
    <w:unhideWhenUsed/>
    <w:rPr>
      <w:vertAlign w:val="superscript"/>
    </w:rPr>
  </w:style>
  <w:style w:type="paragraph" w:styleId="930">
    <w:name w:val="endnote text"/>
    <w:basedOn w:val="769"/>
    <w:link w:val="931"/>
    <w:uiPriority w:val="99"/>
    <w:semiHidden/>
    <w:unhideWhenUsed/>
    <w:pPr>
      <w:spacing w:after="0" w:line="240" w:lineRule="auto"/>
    </w:pPr>
    <w:rPr>
      <w:sz w:val="20"/>
    </w:rPr>
  </w:style>
  <w:style w:type="character" w:styleId="931" w:customStyle="1">
    <w:name w:val="Текст концевой сноски Знак"/>
    <w:link w:val="930"/>
    <w:uiPriority w:val="99"/>
    <w:rPr>
      <w:sz w:val="20"/>
    </w:rPr>
  </w:style>
  <w:style w:type="character" w:styleId="932">
    <w:name w:val="endnote reference"/>
    <w:basedOn w:val="779"/>
    <w:uiPriority w:val="99"/>
    <w:semiHidden/>
    <w:unhideWhenUsed/>
    <w:rPr>
      <w:vertAlign w:val="superscript"/>
    </w:rPr>
  </w:style>
  <w:style w:type="paragraph" w:styleId="933">
    <w:name w:val="toc 1"/>
    <w:basedOn w:val="769"/>
    <w:next w:val="769"/>
    <w:uiPriority w:val="39"/>
    <w:unhideWhenUsed/>
    <w:pPr>
      <w:spacing w:after="57"/>
    </w:pPr>
  </w:style>
  <w:style w:type="paragraph" w:styleId="934">
    <w:name w:val="toc 2"/>
    <w:basedOn w:val="769"/>
    <w:next w:val="769"/>
    <w:uiPriority w:val="39"/>
    <w:unhideWhenUsed/>
    <w:pPr>
      <w:ind w:left="283"/>
      <w:spacing w:after="57"/>
    </w:pPr>
  </w:style>
  <w:style w:type="paragraph" w:styleId="935">
    <w:name w:val="toc 3"/>
    <w:basedOn w:val="769"/>
    <w:next w:val="769"/>
    <w:uiPriority w:val="39"/>
    <w:unhideWhenUsed/>
    <w:pPr>
      <w:ind w:left="567"/>
      <w:spacing w:after="57"/>
    </w:pPr>
  </w:style>
  <w:style w:type="paragraph" w:styleId="936">
    <w:name w:val="toc 4"/>
    <w:basedOn w:val="769"/>
    <w:next w:val="769"/>
    <w:uiPriority w:val="39"/>
    <w:unhideWhenUsed/>
    <w:pPr>
      <w:ind w:left="850"/>
      <w:spacing w:after="57"/>
    </w:pPr>
  </w:style>
  <w:style w:type="paragraph" w:styleId="937">
    <w:name w:val="toc 5"/>
    <w:basedOn w:val="769"/>
    <w:next w:val="769"/>
    <w:uiPriority w:val="39"/>
    <w:unhideWhenUsed/>
    <w:pPr>
      <w:ind w:left="1134"/>
      <w:spacing w:after="57"/>
    </w:pPr>
  </w:style>
  <w:style w:type="paragraph" w:styleId="938">
    <w:name w:val="toc 6"/>
    <w:basedOn w:val="769"/>
    <w:next w:val="769"/>
    <w:uiPriority w:val="39"/>
    <w:unhideWhenUsed/>
    <w:pPr>
      <w:ind w:left="1417"/>
      <w:spacing w:after="57"/>
    </w:pPr>
  </w:style>
  <w:style w:type="paragraph" w:styleId="939">
    <w:name w:val="toc 7"/>
    <w:basedOn w:val="769"/>
    <w:next w:val="769"/>
    <w:uiPriority w:val="39"/>
    <w:unhideWhenUsed/>
    <w:pPr>
      <w:ind w:left="1701"/>
      <w:spacing w:after="57"/>
    </w:pPr>
  </w:style>
  <w:style w:type="paragraph" w:styleId="940">
    <w:name w:val="toc 8"/>
    <w:basedOn w:val="769"/>
    <w:next w:val="769"/>
    <w:uiPriority w:val="39"/>
    <w:unhideWhenUsed/>
    <w:pPr>
      <w:ind w:left="1984"/>
      <w:spacing w:after="57"/>
    </w:pPr>
  </w:style>
  <w:style w:type="paragraph" w:styleId="941">
    <w:name w:val="toc 9"/>
    <w:basedOn w:val="769"/>
    <w:next w:val="769"/>
    <w:uiPriority w:val="39"/>
    <w:unhideWhenUsed/>
    <w:pPr>
      <w:ind w:left="2268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769"/>
    <w:next w:val="769"/>
    <w:uiPriority w:val="99"/>
    <w:unhideWhenUsed/>
    <w:pPr>
      <w:spacing w:after="0"/>
    </w:pPr>
  </w:style>
  <w:style w:type="paragraph" w:styleId="944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945" w:customStyle="1">
    <w:name w:val="Заголовок 1 Знак"/>
    <w:basedOn w:val="779"/>
    <w:link w:val="77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46" w:customStyle="1">
    <w:name w:val="Заголовок 2 Знак"/>
    <w:basedOn w:val="779"/>
    <w:link w:val="771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character" w:styleId="947" w:customStyle="1">
    <w:name w:val="Заголовок 3 Знак"/>
    <w:basedOn w:val="779"/>
    <w:link w:val="772"/>
    <w:uiPriority w:val="9"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948" w:customStyle="1">
    <w:name w:val="Заголовок 4 Знак"/>
    <w:basedOn w:val="779"/>
    <w:link w:val="773"/>
    <w:uiPriority w:val="9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character" w:styleId="949" w:customStyle="1">
    <w:name w:val="Заголовок 5 Знак"/>
    <w:basedOn w:val="779"/>
    <w:link w:val="774"/>
    <w:uiPriority w:val="9"/>
    <w:rPr>
      <w:rFonts w:ascii="Cambria" w:hAnsi="Cambria" w:eastAsia="Times New Roman" w:cs="Times New Roman"/>
      <w:color w:val="243f60"/>
      <w:lang w:eastAsia="ru-RU"/>
    </w:rPr>
  </w:style>
  <w:style w:type="character" w:styleId="950" w:customStyle="1">
    <w:name w:val="Заголовок 6 Знак"/>
    <w:basedOn w:val="779"/>
    <w:link w:val="775"/>
    <w:uiPriority w:val="9"/>
    <w:rPr>
      <w:rFonts w:ascii="Cambria" w:hAnsi="Cambria" w:eastAsia="Times New Roman" w:cs="Times New Roman"/>
      <w:i/>
      <w:iCs/>
      <w:color w:val="243f60"/>
      <w:lang w:eastAsia="ru-RU"/>
    </w:rPr>
  </w:style>
  <w:style w:type="character" w:styleId="951" w:customStyle="1">
    <w:name w:val="Заголовок 7 Знак"/>
    <w:basedOn w:val="779"/>
    <w:link w:val="776"/>
    <w:uiPriority w:val="9"/>
    <w:rPr>
      <w:rFonts w:ascii="Cambria" w:hAnsi="Cambria" w:eastAsia="Times New Roman" w:cs="Times New Roman"/>
      <w:i/>
      <w:iCs/>
      <w:color w:val="404040"/>
      <w:lang w:eastAsia="ru-RU"/>
    </w:rPr>
  </w:style>
  <w:style w:type="character" w:styleId="952" w:customStyle="1">
    <w:name w:val="Заголовок 8 Знак"/>
    <w:basedOn w:val="779"/>
    <w:link w:val="777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paragraph" w:styleId="953">
    <w:name w:val="List Paragraph"/>
    <w:basedOn w:val="769"/>
    <w:uiPriority w:val="34"/>
    <w:qFormat/>
    <w:pPr>
      <w:contextualSpacing/>
      <w:ind w:left="720"/>
    </w:pPr>
  </w:style>
  <w:style w:type="table" w:styleId="954">
    <w:name w:val="Table Grid"/>
    <w:basedOn w:val="780"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5">
    <w:name w:val="Subtitle"/>
    <w:basedOn w:val="769"/>
    <w:link w:val="956"/>
    <w:uiPriority w:val="11"/>
    <w:qFormat/>
    <w:pPr>
      <w:jc w:val="center"/>
      <w:spacing w:after="0" w:line="240" w:lineRule="auto"/>
    </w:pPr>
    <w:rPr>
      <w:rFonts w:ascii="Times New Roman" w:hAnsi="Times New Roman"/>
      <w:b/>
      <w:sz w:val="36"/>
      <w:szCs w:val="20"/>
    </w:rPr>
  </w:style>
  <w:style w:type="character" w:styleId="956" w:customStyle="1">
    <w:name w:val="Подзаголовок Знак"/>
    <w:basedOn w:val="779"/>
    <w:link w:val="955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957">
    <w:name w:val="Body Text 2"/>
    <w:basedOn w:val="769"/>
    <w:link w:val="958"/>
    <w:pPr>
      <w:ind w:right="-1"/>
      <w:jc w:val="both"/>
      <w:spacing w:after="0" w:line="240" w:lineRule="auto"/>
    </w:pPr>
    <w:rPr>
      <w:rFonts w:ascii="Times New Roman" w:hAnsi="Times New Roman"/>
      <w:sz w:val="28"/>
      <w:szCs w:val="20"/>
    </w:rPr>
  </w:style>
  <w:style w:type="character" w:styleId="958" w:customStyle="1">
    <w:name w:val="Основной текст 2 Знак"/>
    <w:basedOn w:val="779"/>
    <w:link w:val="957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59">
    <w:name w:val="Body Text"/>
    <w:basedOn w:val="769"/>
    <w:link w:val="960"/>
    <w:uiPriority w:val="99"/>
    <w:semiHidden/>
    <w:unhideWhenUsed/>
    <w:pPr>
      <w:spacing w:after="120"/>
    </w:pPr>
  </w:style>
  <w:style w:type="character" w:styleId="960" w:customStyle="1">
    <w:name w:val="Основной текст Знак"/>
    <w:basedOn w:val="779"/>
    <w:link w:val="959"/>
    <w:uiPriority w:val="99"/>
    <w:semiHidden/>
    <w:rPr>
      <w:rFonts w:ascii="Calibri" w:hAnsi="Calibri" w:eastAsia="Times New Roman" w:cs="Times New Roman"/>
      <w:lang w:eastAsia="ru-RU"/>
    </w:rPr>
  </w:style>
  <w:style w:type="paragraph" w:styleId="961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962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63" w:customStyle="1">
    <w:name w:val="ConsPlusCel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964">
    <w:name w:val="Header"/>
    <w:basedOn w:val="769"/>
    <w:link w:val="96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5" w:customStyle="1">
    <w:name w:val="Верхний колонтитул Знак"/>
    <w:basedOn w:val="779"/>
    <w:link w:val="964"/>
    <w:uiPriority w:val="99"/>
    <w:rPr>
      <w:rFonts w:ascii="Calibri" w:hAnsi="Calibri" w:eastAsia="Times New Roman" w:cs="Times New Roman"/>
      <w:lang w:eastAsia="ru-RU"/>
    </w:rPr>
  </w:style>
  <w:style w:type="paragraph" w:styleId="966">
    <w:name w:val="Footer"/>
    <w:basedOn w:val="769"/>
    <w:link w:val="9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Нижний колонтитул Знак"/>
    <w:basedOn w:val="779"/>
    <w:link w:val="966"/>
    <w:uiPriority w:val="99"/>
    <w:rPr>
      <w:rFonts w:ascii="Calibri" w:hAnsi="Calibri" w:eastAsia="Times New Roman" w:cs="Times New Roman"/>
      <w:lang w:eastAsia="ru-RU"/>
    </w:rPr>
  </w:style>
  <w:style w:type="paragraph" w:styleId="968">
    <w:name w:val="Balloon Text"/>
    <w:basedOn w:val="769"/>
    <w:link w:val="96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9" w:customStyle="1">
    <w:name w:val="Текст выноски Знак"/>
    <w:basedOn w:val="779"/>
    <w:link w:val="96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70">
    <w:name w:val="Normal (Web)"/>
    <w:basedOn w:val="76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71">
    <w:name w:val="Hyperlink"/>
    <w:uiPriority w:val="99"/>
    <w:unhideWhenUsed/>
    <w:rPr>
      <w:color w:val="0000ff"/>
      <w:u w:val="single"/>
    </w:rPr>
  </w:style>
  <w:style w:type="character" w:styleId="972">
    <w:name w:val="annotation reference"/>
    <w:uiPriority w:val="99"/>
    <w:semiHidden/>
    <w:unhideWhenUsed/>
    <w:rPr>
      <w:sz w:val="16"/>
      <w:szCs w:val="16"/>
    </w:rPr>
  </w:style>
  <w:style w:type="paragraph" w:styleId="973">
    <w:name w:val="annotation text"/>
    <w:basedOn w:val="769"/>
    <w:link w:val="974"/>
    <w:uiPriority w:val="99"/>
    <w:semiHidden/>
    <w:unhideWhenUsed/>
    <w:rPr>
      <w:sz w:val="20"/>
      <w:szCs w:val="20"/>
    </w:rPr>
  </w:style>
  <w:style w:type="character" w:styleId="974" w:customStyle="1">
    <w:name w:val="Текст примечания Знак"/>
    <w:basedOn w:val="779"/>
    <w:link w:val="973"/>
    <w:uiPriority w:val="99"/>
    <w:semiHidden/>
    <w:rPr>
      <w:rFonts w:ascii="Calibri" w:hAnsi="Calibri" w:eastAsia="Times New Roman" w:cs="Times New Roman"/>
      <w:sz w:val="20"/>
      <w:szCs w:val="20"/>
      <w:lang w:eastAsia="ru-RU"/>
    </w:rPr>
  </w:style>
  <w:style w:type="paragraph" w:styleId="975">
    <w:name w:val="annotation subject"/>
    <w:basedOn w:val="973"/>
    <w:next w:val="973"/>
    <w:link w:val="976"/>
    <w:uiPriority w:val="99"/>
    <w:semiHidden/>
    <w:unhideWhenUsed/>
    <w:rPr>
      <w:b/>
      <w:bCs/>
    </w:rPr>
  </w:style>
  <w:style w:type="character" w:styleId="976" w:customStyle="1">
    <w:name w:val="Тема примечания Знак"/>
    <w:basedOn w:val="974"/>
    <w:link w:val="975"/>
    <w:uiPriority w:val="99"/>
    <w:semiHidden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paragraph" w:styleId="977" w:customStyle="1">
    <w:name w:val="Обычный (веб)"/>
    <w:basedOn w:val="879"/>
    <w:next w:val="893"/>
    <w:link w:val="879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78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standardContextual"/>
    </w:rPr>
  </w:style>
  <w:style w:type="paragraph" w:styleId="1_640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khakasia@ombudsmanbiz.ru" TargetMode="External"/><Relationship Id="rId12" Type="http://schemas.openxmlformats.org/officeDocument/2006/relationships/hyperlink" Target="mailto:tpp19@torgpalata.ru" TargetMode="External"/><Relationship Id="rId13" Type="http://schemas.openxmlformats.org/officeDocument/2006/relationships/hyperlink" Target="mailto:exptr9@inbox.ru" TargetMode="External"/><Relationship Id="rId14" Type="http://schemas.openxmlformats.org/officeDocument/2006/relationships/hyperlink" Target="mailto:info@oprh.ru" TargetMode="External"/><Relationship Id="rId15" Type="http://schemas.openxmlformats.org/officeDocument/2006/relationships/hyperlink" Target="mailto:pmkmangula@yandex.ru" TargetMode="External"/><Relationship Id="rId16" Type="http://schemas.openxmlformats.org/officeDocument/2006/relationships/hyperlink" Target="mailto:o.kuzmina@ski-gladenkaya.ru" TargetMode="External"/><Relationship Id="rId17" Type="http://schemas.openxmlformats.org/officeDocument/2006/relationships/hyperlink" Target="http://info@sayanmoloko.ru" TargetMode="External"/><Relationship Id="rId18" Type="http://schemas.openxmlformats.org/officeDocument/2006/relationships/hyperlink" Target="mailto:me14@r19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00763-02C8-4D43-8E2F-D9EC6849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45</cp:revision>
  <dcterms:created xsi:type="dcterms:W3CDTF">2023-01-23T10:12:00Z</dcterms:created>
  <dcterms:modified xsi:type="dcterms:W3CDTF">2026-10-28T04:26:51Z</dcterms:modified>
</cp:coreProperties>
</file>